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2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E71158" w:rsidTr="00E71158">
        <w:tc>
          <w:tcPr>
            <w:tcW w:w="3260" w:type="dxa"/>
          </w:tcPr>
          <w:p w:rsidR="00E71158" w:rsidRPr="00E71158" w:rsidRDefault="00E71158" w:rsidP="00E71158">
            <w:pPr>
              <w:rPr>
                <w:rStyle w:val="a3"/>
                <w:rFonts w:ascii="Times New Roman" w:hAnsi="Times New Roman" w:cs="Times New Roman"/>
                <w:b w:val="0"/>
                <w:i/>
                <w:color w:val="2E2E2E"/>
                <w:sz w:val="24"/>
                <w:szCs w:val="24"/>
                <w:shd w:val="clear" w:color="auto" w:fill="FFFFFF"/>
              </w:rPr>
            </w:pPr>
            <w:r w:rsidRPr="00E71158">
              <w:rPr>
                <w:rStyle w:val="a3"/>
                <w:rFonts w:ascii="Times New Roman" w:hAnsi="Times New Roman" w:cs="Times New Roman"/>
                <w:b w:val="0"/>
                <w:i/>
                <w:color w:val="2E2E2E"/>
                <w:sz w:val="24"/>
                <w:szCs w:val="24"/>
                <w:shd w:val="clear" w:color="auto" w:fill="FFFFFF"/>
              </w:rPr>
              <w:t xml:space="preserve">Приложение к приказу </w:t>
            </w:r>
          </w:p>
          <w:p w:rsidR="00E71158" w:rsidRDefault="00E71158" w:rsidP="00E71158">
            <w:pPr>
              <w:rPr>
                <w:rStyle w:val="a3"/>
                <w:rFonts w:ascii="Times New Roman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</w:rPr>
            </w:pPr>
            <w:r w:rsidRPr="00E71158">
              <w:rPr>
                <w:rStyle w:val="a3"/>
                <w:rFonts w:ascii="Times New Roman" w:hAnsi="Times New Roman" w:cs="Times New Roman"/>
                <w:b w:val="0"/>
                <w:i/>
                <w:color w:val="2E2E2E"/>
                <w:sz w:val="24"/>
                <w:szCs w:val="24"/>
                <w:shd w:val="clear" w:color="auto" w:fill="FFFFFF"/>
              </w:rPr>
              <w:t>от</w:t>
            </w:r>
            <w:r w:rsidRPr="00E71158">
              <w:rPr>
                <w:rStyle w:val="a3"/>
                <w:rFonts w:ascii="Times New Roman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</w:rPr>
              <w:t>____________ №_______</w:t>
            </w:r>
          </w:p>
          <w:p w:rsidR="00E71158" w:rsidRPr="00E71158" w:rsidRDefault="00E71158" w:rsidP="00E71158">
            <w:pPr>
              <w:rPr>
                <w:rStyle w:val="a3"/>
                <w:rFonts w:ascii="Times New Roman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</w:rPr>
            </w:pPr>
          </w:p>
        </w:tc>
      </w:tr>
    </w:tbl>
    <w:p w:rsidR="00E71158" w:rsidRDefault="00E71158" w:rsidP="00495537">
      <w:pPr>
        <w:jc w:val="center"/>
        <w:rPr>
          <w:rStyle w:val="a3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</w:p>
    <w:p w:rsidR="00322938" w:rsidRDefault="00495537" w:rsidP="00495537">
      <w:pPr>
        <w:jc w:val="center"/>
        <w:rPr>
          <w:rStyle w:val="a3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495537">
        <w:rPr>
          <w:rStyle w:val="a3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ПЕРЕЧЕНЬ</w:t>
      </w:r>
      <w:r w:rsidRPr="00495537">
        <w:rPr>
          <w:rFonts w:ascii="Times New Roman" w:hAnsi="Times New Roman" w:cs="Times New Roman"/>
          <w:b/>
          <w:bCs/>
          <w:color w:val="2E2E2E"/>
          <w:sz w:val="28"/>
          <w:szCs w:val="28"/>
          <w:shd w:val="clear" w:color="auto" w:fill="FFFFFF"/>
        </w:rPr>
        <w:br/>
      </w:r>
      <w:r w:rsidRPr="00495537">
        <w:rPr>
          <w:rStyle w:val="a3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административных процедур, осуществляемых</w:t>
      </w:r>
      <w:r w:rsidRPr="00495537">
        <w:rPr>
          <w:rFonts w:ascii="Times New Roman" w:hAnsi="Times New Roman" w:cs="Times New Roman"/>
          <w:b/>
          <w:bCs/>
          <w:color w:val="2E2E2E"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Гродненским областным коммунальным транспортным унитарным предприятием «Оператор Пассажирских перевозок»</w:t>
      </w:r>
      <w:r w:rsidRPr="00495537">
        <w:rPr>
          <w:rFonts w:ascii="Times New Roman" w:hAnsi="Times New Roman" w:cs="Times New Roman"/>
          <w:b/>
          <w:bCs/>
          <w:color w:val="2E2E2E"/>
          <w:sz w:val="28"/>
          <w:szCs w:val="28"/>
          <w:shd w:val="clear" w:color="auto" w:fill="FFFFFF"/>
        </w:rPr>
        <w:br/>
      </w:r>
      <w:r w:rsidRPr="00495537">
        <w:rPr>
          <w:rStyle w:val="a3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согласно Указу Президента Республики Беларусь от 26.04.2010 №200</w:t>
      </w:r>
      <w:r>
        <w:rPr>
          <w:rStyle w:val="a3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Pr="00495537">
        <w:rPr>
          <w:rStyle w:val="a3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Style w:val="a4"/>
        <w:tblW w:w="15466" w:type="dxa"/>
        <w:tblLook w:val="04A0" w:firstRow="1" w:lastRow="0" w:firstColumn="1" w:lastColumn="0" w:noHBand="0" w:noVBand="1"/>
      </w:tblPr>
      <w:tblGrid>
        <w:gridCol w:w="3592"/>
        <w:gridCol w:w="5181"/>
        <w:gridCol w:w="2257"/>
        <w:gridCol w:w="2154"/>
        <w:gridCol w:w="2282"/>
      </w:tblGrid>
      <w:tr w:rsidR="00495537" w:rsidRPr="00E71158" w:rsidTr="003C4C14">
        <w:tc>
          <w:tcPr>
            <w:tcW w:w="3592" w:type="dxa"/>
            <w:vAlign w:val="center"/>
          </w:tcPr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 </w:t>
            </w:r>
          </w:p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Наименование административной процедуры</w:t>
            </w:r>
          </w:p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(пункты приведены в соответствии с Указом)</w:t>
            </w:r>
          </w:p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 </w:t>
            </w:r>
          </w:p>
        </w:tc>
        <w:tc>
          <w:tcPr>
            <w:tcW w:w="5181" w:type="dxa"/>
            <w:vAlign w:val="center"/>
          </w:tcPr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 </w:t>
            </w:r>
          </w:p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 </w:t>
            </w:r>
          </w:p>
        </w:tc>
        <w:tc>
          <w:tcPr>
            <w:tcW w:w="2257" w:type="dxa"/>
            <w:vAlign w:val="center"/>
          </w:tcPr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 </w:t>
            </w:r>
          </w:p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Максимальный срок осуществления административной процедуры</w:t>
            </w:r>
          </w:p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 </w:t>
            </w:r>
          </w:p>
        </w:tc>
        <w:tc>
          <w:tcPr>
            <w:tcW w:w="2154" w:type="dxa"/>
            <w:vAlign w:val="center"/>
          </w:tcPr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282" w:type="dxa"/>
            <w:vAlign w:val="center"/>
          </w:tcPr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 </w:t>
            </w:r>
          </w:p>
          <w:p w:rsidR="00495537" w:rsidRPr="00E71158" w:rsidRDefault="00495537" w:rsidP="00495537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E71158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Ответственный и место осуществления административной процедуры</w:t>
            </w:r>
          </w:p>
        </w:tc>
      </w:tr>
      <w:tr w:rsidR="00495537" w:rsidRPr="00E71158" w:rsidTr="003C4C14">
        <w:tc>
          <w:tcPr>
            <w:tcW w:w="3592" w:type="dxa"/>
          </w:tcPr>
          <w:p w:rsidR="00495537" w:rsidRPr="00E71158" w:rsidRDefault="00495537" w:rsidP="00495537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Принятие решения:</w:t>
            </w:r>
          </w:p>
          <w:p w:rsidR="00495537" w:rsidRPr="00E71158" w:rsidRDefault="00495537" w:rsidP="00495537">
            <w:pPr>
              <w:rPr>
                <w:rFonts w:ascii="Times New Roman" w:hAnsi="Times New Roman" w:cs="Times New Roman"/>
              </w:rPr>
            </w:pPr>
          </w:p>
          <w:p w:rsidR="00495537" w:rsidRPr="00E71158" w:rsidRDefault="00495537" w:rsidP="00495537">
            <w:pPr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</w:t>
            </w:r>
            <w:r w:rsidRPr="00E71158">
              <w:rPr>
                <w:rFonts w:ascii="Times New Roman" w:hAnsi="Times New Roman" w:cs="Times New Roman"/>
              </w:rPr>
              <w:lastRenderedPageBreak/>
              <w:t>с гражданина на совершеннолетнего члена его семьи</w:t>
            </w:r>
          </w:p>
          <w:p w:rsidR="00495537" w:rsidRPr="00E71158" w:rsidRDefault="00495537" w:rsidP="00495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495537" w:rsidRPr="00E71158" w:rsidRDefault="009A411B" w:rsidP="00495537">
            <w:pPr>
              <w:pStyle w:val="table10"/>
              <w:spacing w:before="120"/>
              <w:rPr>
                <w:sz w:val="22"/>
                <w:szCs w:val="22"/>
              </w:rPr>
            </w:pPr>
            <w:hyperlink r:id="rId5" w:anchor="a23" w:tooltip="+" w:history="1">
              <w:r w:rsidR="00495537" w:rsidRPr="00E71158">
                <w:rPr>
                  <w:rStyle w:val="a6"/>
                  <w:sz w:val="22"/>
                  <w:szCs w:val="22"/>
                </w:rPr>
                <w:t>заявление</w:t>
              </w:r>
            </w:hyperlink>
            <w:r w:rsidR="00495537" w:rsidRPr="00E71158">
              <w:rPr>
                <w:sz w:val="22"/>
                <w:szCs w:val="22"/>
              </w:rPr>
              <w:br/>
            </w:r>
            <w:r w:rsidR="00495537" w:rsidRPr="00E71158">
              <w:rPr>
                <w:sz w:val="22"/>
                <w:szCs w:val="22"/>
              </w:rPr>
              <w:br/>
            </w:r>
            <w:hyperlink r:id="rId6" w:anchor="a2" w:tooltip="+" w:history="1">
              <w:r w:rsidR="00495537" w:rsidRPr="00E71158">
                <w:rPr>
                  <w:rStyle w:val="a6"/>
                  <w:sz w:val="22"/>
                  <w:szCs w:val="22"/>
                </w:rPr>
                <w:t>паспорта</w:t>
              </w:r>
            </w:hyperlink>
            <w:r w:rsidR="00495537" w:rsidRPr="00E71158">
              <w:rPr>
                <w:sz w:val="22"/>
                <w:szCs w:val="22"/>
              </w:rPr>
              <w:t xml:space="preserve"> или иные документы, удостоверяющие личность всех совершеннолетних граждан, </w:t>
            </w:r>
            <w:hyperlink r:id="rId7" w:anchor="a7" w:tooltip="+" w:history="1">
              <w:r w:rsidR="00495537" w:rsidRPr="00E71158">
                <w:rPr>
                  <w:rStyle w:val="a6"/>
                  <w:sz w:val="22"/>
                  <w:szCs w:val="22"/>
                </w:rPr>
                <w:t>свидетельства</w:t>
              </w:r>
            </w:hyperlink>
            <w:r w:rsidR="00495537" w:rsidRPr="00E71158">
              <w:rPr>
                <w:sz w:val="22"/>
                <w:szCs w:val="22"/>
              </w:rPr>
              <w:t xml:space="preserve">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</w:t>
            </w:r>
            <w:r w:rsidR="00495537" w:rsidRPr="00E71158">
              <w:rPr>
                <w:sz w:val="22"/>
                <w:szCs w:val="22"/>
              </w:rPr>
              <w:lastRenderedPageBreak/>
              <w:t>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 w:rsidR="00495537" w:rsidRPr="00E71158">
              <w:rPr>
                <w:sz w:val="22"/>
                <w:szCs w:val="22"/>
              </w:rPr>
              <w:br/>
            </w:r>
            <w:r w:rsidR="00495537" w:rsidRPr="00E71158">
              <w:rPr>
                <w:sz w:val="22"/>
                <w:szCs w:val="22"/>
              </w:rPr>
              <w:br/>
            </w:r>
            <w:hyperlink r:id="rId8" w:anchor="a2" w:tooltip="+" w:history="1">
              <w:r w:rsidR="00495537" w:rsidRPr="00E71158">
                <w:rPr>
                  <w:rStyle w:val="a6"/>
                  <w:sz w:val="22"/>
                  <w:szCs w:val="22"/>
                </w:rPr>
                <w:t>паспорта</w:t>
              </w:r>
            </w:hyperlink>
            <w:r w:rsidR="00495537" w:rsidRPr="00E71158">
              <w:rPr>
                <w:sz w:val="22"/>
                <w:szCs w:val="22"/>
              </w:rPr>
              <w:t xml:space="preserve">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  <w:r w:rsidR="00495537" w:rsidRPr="00E71158">
              <w:rPr>
                <w:sz w:val="22"/>
                <w:szCs w:val="22"/>
              </w:rPr>
              <w:br/>
            </w:r>
            <w:r w:rsidR="00495537" w:rsidRPr="00E71158">
              <w:rPr>
                <w:sz w:val="22"/>
                <w:szCs w:val="22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="00495537" w:rsidRPr="00E71158">
              <w:rPr>
                <w:sz w:val="22"/>
                <w:szCs w:val="22"/>
              </w:rPr>
              <w:br/>
            </w:r>
            <w:r w:rsidR="00495537" w:rsidRPr="00E71158">
              <w:rPr>
                <w:sz w:val="22"/>
                <w:szCs w:val="22"/>
              </w:rPr>
              <w:br/>
            </w:r>
            <w:hyperlink r:id="rId9" w:anchor="a2" w:tooltip="+" w:history="1">
              <w:r w:rsidR="00495537" w:rsidRPr="00E71158">
                <w:rPr>
                  <w:rStyle w:val="a6"/>
                  <w:sz w:val="22"/>
                  <w:szCs w:val="22"/>
                </w:rPr>
                <w:t>сведения</w:t>
              </w:r>
            </w:hyperlink>
            <w:r w:rsidR="00495537" w:rsidRPr="00E71158">
              <w:rPr>
                <w:sz w:val="22"/>
                <w:szCs w:val="22"/>
              </w:rPr>
              <w:t xml:space="preserve">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="00495537" w:rsidRPr="00E71158">
              <w:rPr>
                <w:sz w:val="22"/>
                <w:szCs w:val="22"/>
              </w:rPr>
              <w:br/>
            </w:r>
            <w:r w:rsidR="00495537" w:rsidRPr="00E71158">
              <w:rPr>
                <w:sz w:val="22"/>
                <w:szCs w:val="22"/>
              </w:rPr>
              <w:br/>
              <w:t>заключение врачебно-консультационной комиссии о наличии у гражданина заболеваний, указанных в </w:t>
            </w:r>
            <w:hyperlink r:id="rId10" w:anchor="a9" w:tooltip="+" w:history="1">
              <w:r w:rsidR="00495537" w:rsidRPr="00E71158">
                <w:rPr>
                  <w:rStyle w:val="a6"/>
                  <w:sz w:val="22"/>
                  <w:szCs w:val="22"/>
                </w:rPr>
                <w:t>перечне</w:t>
              </w:r>
            </w:hyperlink>
            <w:r w:rsidR="00495537" w:rsidRPr="00E71158">
              <w:rPr>
                <w:sz w:val="22"/>
                <w:szCs w:val="22"/>
              </w:rPr>
              <w:t xml:space="preserve">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</w:t>
            </w:r>
            <w:hyperlink r:id="rId11" w:anchor="a1332" w:tooltip="+" w:history="1">
              <w:r w:rsidR="00495537" w:rsidRPr="00E71158">
                <w:rPr>
                  <w:rStyle w:val="a6"/>
                  <w:sz w:val="22"/>
                  <w:szCs w:val="22"/>
                </w:rPr>
                <w:t>подпунктом 1.7</w:t>
              </w:r>
            </w:hyperlink>
            <w:r w:rsidR="00495537" w:rsidRPr="00E71158">
              <w:rPr>
                <w:sz w:val="22"/>
                <w:szCs w:val="22"/>
              </w:rPr>
              <w:t xml:space="preserve"> пункта 1 статьи 36 Жилищного кодекса Республики Беларусь</w:t>
            </w:r>
            <w:r w:rsidR="00495537" w:rsidRPr="00E71158">
              <w:rPr>
                <w:sz w:val="22"/>
                <w:szCs w:val="22"/>
              </w:rPr>
              <w:br/>
            </w:r>
            <w:r w:rsidR="00495537" w:rsidRPr="00E71158">
              <w:rPr>
                <w:sz w:val="22"/>
                <w:szCs w:val="22"/>
              </w:rPr>
              <w:br/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2257" w:type="dxa"/>
          </w:tcPr>
          <w:p w:rsidR="00495537" w:rsidRPr="00E71158" w:rsidRDefault="00495537" w:rsidP="00495537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lastRenderedPageBreak/>
              <w:t>1 месяц со дня подачи заявления</w:t>
            </w:r>
          </w:p>
        </w:tc>
        <w:tc>
          <w:tcPr>
            <w:tcW w:w="2154" w:type="dxa"/>
          </w:tcPr>
          <w:p w:rsidR="00495537" w:rsidRPr="00E71158" w:rsidRDefault="00495537" w:rsidP="00495537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495537" w:rsidRPr="00E71158" w:rsidRDefault="00495537" w:rsidP="00495537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495537" w:rsidRPr="00E71158" w:rsidRDefault="003A29DA" w:rsidP="00495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BA4564" w:rsidRDefault="00495537" w:rsidP="00495537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 w:rsidR="00BA4564">
              <w:rPr>
                <w:rFonts w:ascii="Times New Roman" w:hAnsi="Times New Roman" w:cs="Times New Roman"/>
              </w:rPr>
              <w:t xml:space="preserve"> </w:t>
            </w:r>
            <w:r w:rsidR="003A29DA">
              <w:rPr>
                <w:rFonts w:ascii="Times New Roman" w:hAnsi="Times New Roman" w:cs="Times New Roman"/>
              </w:rPr>
              <w:t>102А</w:t>
            </w:r>
          </w:p>
          <w:p w:rsidR="00495537" w:rsidRPr="00E71158" w:rsidRDefault="00BA4564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</w:t>
            </w:r>
            <w:r w:rsidR="003A29DA">
              <w:rPr>
                <w:rFonts w:ascii="Times New Roman" w:hAnsi="Times New Roman" w:cs="Times New Roman"/>
              </w:rPr>
              <w:t>60-20-66</w:t>
            </w:r>
            <w:r w:rsidR="00495537" w:rsidRPr="00E711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5537" w:rsidRPr="00E71158" w:rsidTr="003C4C14">
        <w:tc>
          <w:tcPr>
            <w:tcW w:w="3592" w:type="dxa"/>
          </w:tcPr>
          <w:p w:rsidR="00495537" w:rsidRPr="00E71158" w:rsidRDefault="00495537" w:rsidP="00495537">
            <w:pPr>
              <w:pStyle w:val="articleintext"/>
              <w:spacing w:before="120" w:after="100"/>
              <w:ind w:firstLine="0"/>
              <w:jc w:val="left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5181" w:type="dxa"/>
          </w:tcPr>
          <w:p w:rsidR="00495537" w:rsidRPr="00E71158" w:rsidRDefault="00495537" w:rsidP="00495537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12" w:anchor="a2" w:tooltip="+" w:history="1">
              <w:r w:rsidRPr="00E71158">
                <w:rPr>
                  <w:rStyle w:val="a6"/>
                  <w:sz w:val="22"/>
                  <w:szCs w:val="22"/>
                </w:rPr>
                <w:t>паспорта</w:t>
              </w:r>
            </w:hyperlink>
            <w:r w:rsidRPr="00E71158">
              <w:rPr>
                <w:sz w:val="22"/>
                <w:szCs w:val="22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2257" w:type="dxa"/>
          </w:tcPr>
          <w:p w:rsidR="00495537" w:rsidRPr="00E71158" w:rsidRDefault="00495537" w:rsidP="00495537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15 дней со дня подачи заявления</w:t>
            </w:r>
          </w:p>
        </w:tc>
        <w:tc>
          <w:tcPr>
            <w:tcW w:w="2154" w:type="dxa"/>
          </w:tcPr>
          <w:p w:rsidR="00495537" w:rsidRPr="00E71158" w:rsidRDefault="00495537" w:rsidP="00495537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495537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495537" w:rsidRPr="00E71158" w:rsidTr="003C4C14">
        <w:tc>
          <w:tcPr>
            <w:tcW w:w="3592" w:type="dxa"/>
          </w:tcPr>
          <w:p w:rsidR="00495537" w:rsidRPr="00E71158" w:rsidRDefault="00495537" w:rsidP="00495537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5181" w:type="dxa"/>
          </w:tcPr>
          <w:p w:rsidR="00495537" w:rsidRPr="00E71158" w:rsidRDefault="009A411B" w:rsidP="00495537">
            <w:pPr>
              <w:jc w:val="both"/>
              <w:rPr>
                <w:rFonts w:ascii="Times New Roman" w:hAnsi="Times New Roman" w:cs="Times New Roman"/>
              </w:rPr>
            </w:pPr>
            <w:hyperlink r:id="rId13" w:anchor="a129" w:tooltip="+" w:history="1">
              <w:r w:rsidR="00495537" w:rsidRPr="00E71158">
                <w:rPr>
                  <w:rStyle w:val="a6"/>
                  <w:rFonts w:ascii="Times New Roman" w:hAnsi="Times New Roman" w:cs="Times New Roman"/>
                </w:rPr>
                <w:t>заявление</w:t>
              </w:r>
            </w:hyperlink>
            <w:r w:rsidR="00495537" w:rsidRPr="00E71158">
              <w:rPr>
                <w:rFonts w:ascii="Times New Roman" w:hAnsi="Times New Roman" w:cs="Times New Roman"/>
              </w:rPr>
              <w:br/>
            </w:r>
            <w:r w:rsidR="00495537" w:rsidRPr="00E71158">
              <w:rPr>
                <w:rFonts w:ascii="Times New Roman" w:hAnsi="Times New Roman" w:cs="Times New Roman"/>
              </w:rPr>
              <w:br/>
            </w:r>
            <w:hyperlink r:id="rId14" w:anchor="a2" w:tooltip="+" w:history="1">
              <w:r w:rsidR="00495537" w:rsidRPr="00E71158">
                <w:rPr>
                  <w:rStyle w:val="a6"/>
                  <w:rFonts w:ascii="Times New Roman" w:hAnsi="Times New Roman" w:cs="Times New Roman"/>
                </w:rPr>
                <w:t>паспорта</w:t>
              </w:r>
            </w:hyperlink>
            <w:r w:rsidR="00495537" w:rsidRPr="00E71158"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совершеннолетних граждан, </w:t>
            </w:r>
            <w:hyperlink r:id="rId15" w:anchor="a7" w:tooltip="+" w:history="1">
              <w:r w:rsidR="00495537" w:rsidRPr="00E71158">
                <w:rPr>
                  <w:rStyle w:val="a6"/>
                  <w:rFonts w:ascii="Times New Roman" w:hAnsi="Times New Roman" w:cs="Times New Roman"/>
                </w:rPr>
                <w:t>свидетельства</w:t>
              </w:r>
            </w:hyperlink>
            <w:r w:rsidR="00495537" w:rsidRPr="00E71158">
              <w:rPr>
                <w:rFonts w:ascii="Times New Roman" w:hAnsi="Times New Roman" w:cs="Times New Roman"/>
              </w:rPr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="00495537" w:rsidRPr="00E71158">
              <w:rPr>
                <w:rFonts w:ascii="Times New Roman" w:hAnsi="Times New Roman" w:cs="Times New Roman"/>
              </w:rPr>
              <w:br/>
            </w:r>
            <w:r w:rsidR="00495537" w:rsidRPr="00E71158">
              <w:rPr>
                <w:rFonts w:ascii="Times New Roman" w:hAnsi="Times New Roman" w:cs="Times New Roman"/>
              </w:rP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2257" w:type="dxa"/>
          </w:tcPr>
          <w:p w:rsidR="00495537" w:rsidRPr="00E71158" w:rsidRDefault="00495537" w:rsidP="00495537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1 месяц со дня подачи заявления</w:t>
            </w:r>
          </w:p>
        </w:tc>
        <w:tc>
          <w:tcPr>
            <w:tcW w:w="2154" w:type="dxa"/>
          </w:tcPr>
          <w:p w:rsidR="00495537" w:rsidRPr="00E71158" w:rsidRDefault="00495537" w:rsidP="00495537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495537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pStyle w:val="article"/>
              <w:spacing w:before="120" w:after="100"/>
              <w:ind w:left="0" w:firstLine="0"/>
              <w:rPr>
                <w:rStyle w:val="s14"/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>1.3. Выдача справки:</w:t>
            </w:r>
          </w:p>
          <w:p w:rsidR="003A29DA" w:rsidRPr="00E71158" w:rsidRDefault="003A29DA" w:rsidP="003A29DA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b w:val="0"/>
                <w:sz w:val="22"/>
                <w:szCs w:val="22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hyperlink r:id="rId16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6 месяцев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 xml:space="preserve">2.1. Выдача выписки (копии) из трудовой </w:t>
            </w:r>
            <w:hyperlink r:id="rId17" w:anchor="a17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книжки</w:t>
              </w:r>
            </w:hyperlink>
          </w:p>
        </w:tc>
        <w:tc>
          <w:tcPr>
            <w:tcW w:w="5181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 xml:space="preserve">2.2. Выдача </w:t>
            </w:r>
            <w:hyperlink r:id="rId18" w:anchor="a95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месте работы, службы и занимаемой должности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lastRenderedPageBreak/>
              <w:t xml:space="preserve">2.3. Выдача </w:t>
            </w:r>
            <w:hyperlink r:id="rId19" w:anchor="a97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периоде работы, службы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 xml:space="preserve">2.4. Выдача </w:t>
            </w:r>
            <w:hyperlink r:id="rId20" w:anchor="a105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Style w:val="s14"/>
                <w:rFonts w:ascii="Times New Roman" w:hAnsi="Times New Roman" w:cs="Times New Roman"/>
              </w:rPr>
              <w:t>2.5. Назначение пособия по беременности и родам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hyperlink r:id="rId21" w:anchor="a2" w:tooltip="+" w:history="1">
              <w:r w:rsidRPr="00E71158">
                <w:rPr>
                  <w:rStyle w:val="a6"/>
                  <w:sz w:val="22"/>
                  <w:szCs w:val="22"/>
                </w:rPr>
                <w:t>паспорт</w:t>
              </w:r>
            </w:hyperlink>
            <w:r w:rsidRPr="00E71158">
              <w:rPr>
                <w:sz w:val="22"/>
                <w:szCs w:val="22"/>
              </w:rPr>
              <w:t xml:space="preserve"> или иной документ, удостоверяющий личность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22" w:anchor="a2" w:tooltip="+" w:history="1">
              <w:r w:rsidRPr="00E71158">
                <w:rPr>
                  <w:rStyle w:val="a6"/>
                  <w:sz w:val="22"/>
                  <w:szCs w:val="22"/>
                </w:rPr>
                <w:t>листок</w:t>
              </w:r>
            </w:hyperlink>
            <w:r w:rsidRPr="00E71158">
              <w:rPr>
                <w:sz w:val="22"/>
                <w:szCs w:val="22"/>
              </w:rPr>
              <w:t xml:space="preserve"> нетрудоспособности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23" w:anchor="a105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 xml:space="preserve">на срок, указанный в </w:t>
            </w:r>
            <w:hyperlink r:id="rId24" w:anchor="a2" w:tooltip="+" w:history="1">
              <w:r w:rsidRPr="00E71158">
                <w:rPr>
                  <w:rStyle w:val="a6"/>
                  <w:sz w:val="22"/>
                  <w:szCs w:val="22"/>
                </w:rPr>
                <w:t>листке</w:t>
              </w:r>
            </w:hyperlink>
            <w:r w:rsidRPr="00E71158">
              <w:rPr>
                <w:sz w:val="22"/>
                <w:szCs w:val="22"/>
              </w:rPr>
              <w:t xml:space="preserve"> нетрудоспособности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Style w:val="s14"/>
                <w:rFonts w:ascii="Times New Roman" w:hAnsi="Times New Roman" w:cs="Times New Roman"/>
              </w:rPr>
              <w:t>2.6. Назначение пособия в связи с рождением ребенка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заявление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25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26" w:anchor="a63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справка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</w:t>
            </w:r>
            <w:r w:rsidRPr="00E71158">
              <w:rPr>
                <w:rFonts w:ascii="Times New Roman" w:hAnsi="Times New Roman" w:cs="Times New Roman"/>
              </w:rPr>
              <w:lastRenderedPageBreak/>
              <w:t>гражданского состояния, Республики Беларусь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27" w:anchor="a7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свидетельство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свидетельства о </w:t>
            </w:r>
            <w:hyperlink r:id="rId28" w:anchor="a7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рождении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, </w:t>
            </w:r>
            <w:hyperlink r:id="rId29" w:anchor="a25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смерти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lastRenderedPageBreak/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30" w:anchor="a29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свидетельство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31" w:anchor="a9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свидетельство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выписки (копии) из трудовых </w:t>
            </w:r>
            <w:hyperlink r:id="rId32" w:anchor="a17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книжек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единовременно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hyperlink r:id="rId33" w:anchor="a304" w:tooltip="+" w:history="1">
              <w:r w:rsidRPr="00E71158">
                <w:rPr>
                  <w:rStyle w:val="a6"/>
                  <w:sz w:val="22"/>
                  <w:szCs w:val="22"/>
                </w:rPr>
                <w:t>заявление</w:t>
              </w:r>
            </w:hyperlink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34" w:anchor="a2" w:tooltip="+" w:history="1">
              <w:r w:rsidRPr="00E71158">
                <w:rPr>
                  <w:rStyle w:val="a6"/>
                  <w:sz w:val="22"/>
                  <w:szCs w:val="22"/>
                </w:rPr>
                <w:t>паспорт</w:t>
              </w:r>
            </w:hyperlink>
            <w:r w:rsidRPr="00E71158">
              <w:rPr>
                <w:sz w:val="22"/>
                <w:szCs w:val="22"/>
              </w:rPr>
              <w:t xml:space="preserve"> или иной документ, удостоверяющий личность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35" w:anchor="a2" w:tooltip="+" w:history="1">
              <w:r w:rsidRPr="00E71158">
                <w:rPr>
                  <w:rStyle w:val="a6"/>
                  <w:sz w:val="22"/>
                  <w:szCs w:val="22"/>
                </w:rPr>
                <w:t>заключение</w:t>
              </w:r>
            </w:hyperlink>
            <w:r w:rsidRPr="00E71158">
              <w:rPr>
                <w:sz w:val="22"/>
                <w:szCs w:val="22"/>
              </w:rPr>
              <w:t xml:space="preserve"> врачебно-консультационной комиссии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выписки (копии) из трудовых </w:t>
            </w:r>
            <w:hyperlink r:id="rId36" w:anchor="a17" w:tooltip="+" w:history="1">
              <w:r w:rsidRPr="00E71158">
                <w:rPr>
                  <w:rStyle w:val="a6"/>
                  <w:sz w:val="22"/>
                  <w:szCs w:val="22"/>
                </w:rPr>
                <w:t>книжек</w:t>
              </w:r>
            </w:hyperlink>
            <w:r w:rsidRPr="00E71158">
              <w:rPr>
                <w:sz w:val="22"/>
                <w:szCs w:val="22"/>
              </w:rPr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копия решения суда о расторжении брака либо </w:t>
            </w:r>
            <w:hyperlink r:id="rId37" w:anchor="a9" w:tooltip="+" w:history="1">
              <w:r w:rsidRPr="00E71158">
                <w:rPr>
                  <w:rStyle w:val="a6"/>
                  <w:sz w:val="22"/>
                  <w:szCs w:val="22"/>
                </w:rPr>
                <w:t>свидетельство</w:t>
              </w:r>
            </w:hyperlink>
            <w:r w:rsidRPr="00E71158">
              <w:rPr>
                <w:sz w:val="22"/>
                <w:szCs w:val="22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38" w:anchor="a29" w:tooltip="+" w:history="1">
              <w:r w:rsidRPr="00E71158">
                <w:rPr>
                  <w:rStyle w:val="a6"/>
                  <w:sz w:val="22"/>
                  <w:szCs w:val="22"/>
                </w:rPr>
                <w:t>свидетельство</w:t>
              </w:r>
            </w:hyperlink>
            <w:r w:rsidRPr="00E71158">
              <w:rPr>
                <w:sz w:val="22"/>
                <w:szCs w:val="22"/>
              </w:rPr>
              <w:t xml:space="preserve"> о заключении брака – в случае, если заявитель состоит в браке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единовременно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>2.9. Назначение пособия по уходу за ребенком в возрасте до 3 лет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hyperlink r:id="rId39" w:anchor="a304" w:tooltip="+" w:history="1">
              <w:r w:rsidRPr="00E71158">
                <w:rPr>
                  <w:rStyle w:val="a6"/>
                  <w:sz w:val="22"/>
                  <w:szCs w:val="22"/>
                </w:rPr>
                <w:t>заявление</w:t>
              </w:r>
            </w:hyperlink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40" w:anchor="a2" w:tooltip="+" w:history="1">
              <w:r w:rsidRPr="00E71158">
                <w:rPr>
                  <w:rStyle w:val="a6"/>
                  <w:sz w:val="22"/>
                  <w:szCs w:val="22"/>
                </w:rPr>
                <w:t>паспорт</w:t>
              </w:r>
            </w:hyperlink>
            <w:r w:rsidRPr="00E71158">
              <w:rPr>
                <w:sz w:val="22"/>
                <w:szCs w:val="22"/>
              </w:rPr>
              <w:t xml:space="preserve"> или иной документ, удостоверяющий личность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41" w:anchor="a7" w:tooltip="+" w:history="1">
              <w:r w:rsidRPr="00E71158">
                <w:rPr>
                  <w:rStyle w:val="a6"/>
                  <w:sz w:val="22"/>
                  <w:szCs w:val="22"/>
                </w:rPr>
                <w:t>свидетельства</w:t>
              </w:r>
            </w:hyperlink>
            <w:r w:rsidRPr="00E71158">
              <w:rPr>
                <w:sz w:val="22"/>
                <w:szCs w:val="22"/>
              </w:rPr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</w:t>
            </w:r>
            <w:r w:rsidRPr="00E71158">
              <w:rPr>
                <w:sz w:val="22"/>
                <w:szCs w:val="22"/>
              </w:rPr>
              <w:lastRenderedPageBreak/>
              <w:t>Республики Беларусь и (или) регистрация его рождения произведена компетентными органами иностранного государства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42" w:anchor="a47" w:tooltip="+" w:history="1">
              <w:r w:rsidRPr="00E71158">
                <w:rPr>
                  <w:rStyle w:val="a6"/>
                  <w:sz w:val="22"/>
                  <w:szCs w:val="22"/>
                </w:rPr>
                <w:t>удостоверение</w:t>
              </w:r>
            </w:hyperlink>
            <w:r w:rsidRPr="00E71158">
              <w:rPr>
                <w:sz w:val="22"/>
                <w:szCs w:val="22"/>
              </w:rPr>
              <w:t xml:space="preserve"> инвалида либо заключение медико-реабилитационной экспертной комиссии – для ребенка-инвалида в возрасте до 3 лет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43" w:anchor="a2" w:tooltip="+" w:history="1">
              <w:r w:rsidRPr="00E71158">
                <w:rPr>
                  <w:rStyle w:val="a6"/>
                  <w:sz w:val="22"/>
                  <w:szCs w:val="22"/>
                </w:rPr>
                <w:t>удостоверение</w:t>
              </w:r>
            </w:hyperlink>
            <w:r w:rsidRPr="00E71158">
              <w:rPr>
                <w:sz w:val="22"/>
                <w:szCs w:val="22"/>
              </w:rPr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44" w:anchor="a29" w:tooltip="+" w:history="1">
              <w:r w:rsidRPr="00E71158">
                <w:rPr>
                  <w:rStyle w:val="a6"/>
                  <w:sz w:val="22"/>
                  <w:szCs w:val="22"/>
                </w:rPr>
                <w:t>свидетельство</w:t>
              </w:r>
            </w:hyperlink>
            <w:r w:rsidRPr="00E71158">
              <w:rPr>
                <w:sz w:val="22"/>
                <w:szCs w:val="22"/>
              </w:rPr>
              <w:t xml:space="preserve"> о заключении брака – в случае, если заявитель состоит в браке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копия решения суда о расторжении брака либо </w:t>
            </w:r>
            <w:hyperlink r:id="rId45" w:anchor="a9" w:tooltip="+" w:history="1">
              <w:r w:rsidRPr="00E71158">
                <w:rPr>
                  <w:rStyle w:val="a6"/>
                  <w:sz w:val="22"/>
                  <w:szCs w:val="22"/>
                </w:rPr>
                <w:t>свидетельство</w:t>
              </w:r>
            </w:hyperlink>
            <w:r w:rsidRPr="00E71158">
              <w:rPr>
                <w:sz w:val="22"/>
                <w:szCs w:val="22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46" w:anchor="a22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периоде, за который выплачено пособие по беременности и родам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47" w:anchor="a101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нахождении в отпуске по уходу за ребенком до достижения им возраста 3 лет или выписка (копия) из приказа о предоставлении </w:t>
            </w:r>
            <w:r w:rsidRPr="00E71158">
              <w:rPr>
                <w:sz w:val="22"/>
                <w:szCs w:val="22"/>
              </w:rPr>
              <w:lastRenderedPageBreak/>
              <w:t>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выписки (копии) из трудовых </w:t>
            </w:r>
            <w:hyperlink r:id="rId48" w:anchor="a17" w:tooltip="+" w:history="1">
              <w:r w:rsidRPr="00E71158">
                <w:rPr>
                  <w:rStyle w:val="a6"/>
                  <w:sz w:val="22"/>
                  <w:szCs w:val="22"/>
                </w:rPr>
                <w:t>книжек</w:t>
              </w:r>
            </w:hyperlink>
            <w:r w:rsidRPr="00E71158">
              <w:rPr>
                <w:sz w:val="22"/>
                <w:szCs w:val="22"/>
              </w:rPr>
              <w:t xml:space="preserve">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49" w:anchor="a21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том, что гражданин является обучающимся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50" w:anchor="a99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51" w:anchor="a64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размере пособия на детей и периоде его выплаты (</w:t>
            </w:r>
            <w:hyperlink r:id="rId52" w:anchor="a93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неполучении пособия на детей) – в случае изменения места выплаты пособия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документы, подтверждающие неполучение аналогичного пособия на территории государства, с </w:t>
            </w:r>
            <w:r w:rsidRPr="00E71158">
              <w:rPr>
                <w:sz w:val="22"/>
                <w:szCs w:val="22"/>
              </w:rPr>
              <w:lastRenderedPageBreak/>
              <w:t>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 xml:space="preserve">по день достижения ребенком возраста 3 лет 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Style w:val="s14"/>
                <w:rFonts w:ascii="Times New Roman" w:hAnsi="Times New Roman" w:cs="Times New Roman"/>
              </w:rPr>
              <w:lastRenderedPageBreak/>
              <w:t>2.9</w:t>
            </w:r>
            <w:r w:rsidRPr="00E71158">
              <w:rPr>
                <w:rStyle w:val="s14"/>
                <w:rFonts w:ascii="Times New Roman" w:hAnsi="Times New Roman" w:cs="Times New Roman"/>
                <w:vertAlign w:val="superscript"/>
              </w:rPr>
              <w:t>1</w:t>
            </w:r>
            <w:r w:rsidRPr="00E71158">
              <w:rPr>
                <w:rStyle w:val="s14"/>
                <w:rFonts w:ascii="Times New Roman" w:hAnsi="Times New Roman" w:cs="Times New Roman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hyperlink r:id="rId53" w:anchor="a304" w:tooltip="+" w:history="1">
              <w:r w:rsidRPr="00E71158">
                <w:rPr>
                  <w:rStyle w:val="a6"/>
                  <w:sz w:val="22"/>
                  <w:szCs w:val="22"/>
                </w:rPr>
                <w:t>заявление</w:t>
              </w:r>
            </w:hyperlink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54" w:anchor="a2" w:tooltip="+" w:history="1">
              <w:r w:rsidRPr="00E71158">
                <w:rPr>
                  <w:rStyle w:val="a6"/>
                  <w:sz w:val="22"/>
                  <w:szCs w:val="22"/>
                </w:rPr>
                <w:t>паспорт</w:t>
              </w:r>
            </w:hyperlink>
            <w:r w:rsidRPr="00E71158">
              <w:rPr>
                <w:sz w:val="22"/>
                <w:szCs w:val="22"/>
              </w:rPr>
              <w:t xml:space="preserve"> или иной документ, удостоверяющий личность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два </w:t>
            </w:r>
            <w:hyperlink r:id="rId55" w:anchor="a7" w:tooltip="+" w:history="1">
              <w:r w:rsidRPr="00E71158">
                <w:rPr>
                  <w:rStyle w:val="a6"/>
                  <w:sz w:val="22"/>
                  <w:szCs w:val="22"/>
                </w:rPr>
                <w:t>свидетельства</w:t>
              </w:r>
            </w:hyperlink>
            <w:r w:rsidRPr="00E71158">
              <w:rPr>
                <w:sz w:val="22"/>
                <w:szCs w:val="22"/>
              </w:rPr>
              <w:t xml:space="preserve">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56" w:anchor="a21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57" w:anchor="a29" w:tooltip="+" w:history="1">
              <w:r w:rsidRPr="00E71158">
                <w:rPr>
                  <w:rStyle w:val="a6"/>
                  <w:sz w:val="22"/>
                  <w:szCs w:val="22"/>
                </w:rPr>
                <w:t>свидетельство</w:t>
              </w:r>
            </w:hyperlink>
            <w:r w:rsidRPr="00E71158">
              <w:rPr>
                <w:sz w:val="22"/>
                <w:szCs w:val="22"/>
              </w:rPr>
              <w:t xml:space="preserve"> о заключении брака – в случае, если заявитель состоит в браке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lastRenderedPageBreak/>
              <w:br/>
              <w:t xml:space="preserve">копия решения суда о расторжении брака либо </w:t>
            </w:r>
            <w:hyperlink r:id="rId58" w:anchor="a9" w:tooltip="+" w:history="1">
              <w:r w:rsidRPr="00E71158">
                <w:rPr>
                  <w:rStyle w:val="a6"/>
                  <w:sz w:val="22"/>
                  <w:szCs w:val="22"/>
                </w:rPr>
                <w:t>свидетельство</w:t>
              </w:r>
            </w:hyperlink>
            <w:r w:rsidRPr="00E71158">
              <w:rPr>
                <w:sz w:val="22"/>
                <w:szCs w:val="22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 xml:space="preserve">выписки (копии) из трудовых </w:t>
            </w:r>
            <w:hyperlink r:id="rId59" w:anchor="a17" w:tooltip="+" w:history="1">
              <w:r w:rsidRPr="00E71158">
                <w:rPr>
                  <w:rStyle w:val="a6"/>
                  <w:sz w:val="22"/>
                  <w:szCs w:val="22"/>
                </w:rPr>
                <w:t>книжек</w:t>
              </w:r>
            </w:hyperlink>
            <w:r w:rsidRPr="00E71158">
              <w:rPr>
                <w:sz w:val="22"/>
                <w:szCs w:val="22"/>
              </w:rPr>
              <w:t xml:space="preserve">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</w:r>
            <w:hyperlink r:id="rId60" w:anchor="a64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размере пособия на детей и периоде его выплаты (</w:t>
            </w:r>
            <w:hyperlink r:id="rId61" w:anchor="a93" w:tooltip="+" w:history="1">
              <w:r w:rsidRPr="00E71158">
                <w:rPr>
                  <w:rStyle w:val="a6"/>
                  <w:sz w:val="22"/>
                  <w:szCs w:val="22"/>
                </w:rPr>
                <w:t>справка</w:t>
              </w:r>
            </w:hyperlink>
            <w:r w:rsidRPr="00E71158">
              <w:rPr>
                <w:sz w:val="22"/>
                <w:szCs w:val="22"/>
              </w:rPr>
              <w:t xml:space="preserve">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 </w:t>
            </w:r>
            <w:r w:rsidRPr="00E71158">
              <w:rPr>
                <w:sz w:val="22"/>
                <w:szCs w:val="22"/>
              </w:rPr>
              <w:br/>
            </w:r>
            <w:r w:rsidRPr="00E71158">
              <w:rPr>
                <w:sz w:val="22"/>
                <w:szCs w:val="22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</w:t>
            </w:r>
            <w:r w:rsidRPr="00E71158">
              <w:rPr>
                <w:sz w:val="22"/>
                <w:szCs w:val="22"/>
              </w:rPr>
              <w:lastRenderedPageBreak/>
              <w:t>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lastRenderedPageBreak/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 xml:space="preserve">на срок до даты наступления обстоятельств, влекущих прекращение выплаты пособия 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3A29DA" w:rsidRPr="00E71158" w:rsidTr="003C4C14">
        <w:tc>
          <w:tcPr>
            <w:tcW w:w="359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Style w:val="s14"/>
                <w:rFonts w:ascii="Times New Roman" w:hAnsi="Times New Roman" w:cs="Times New Roman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5181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hyperlink r:id="rId62" w:anchor="a304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заявление</w:t>
              </w:r>
            </w:hyperlink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63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64" w:anchor="a7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свидетельства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65" w:anchor="a47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удостоверение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66" w:anchor="a47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удостоверение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инвалида – для матери (мачехи), отца (отчима), усыновителя (удочерителя), опекуна (попечителя), являющихся инвалидами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67" w:anchor="a2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справка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призыве на срочную военную службу – для семей военнослужащих, проходящих срочную военную службу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68" w:anchor="a74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справка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направлении на альтернативную службу – </w:t>
            </w:r>
            <w:r w:rsidRPr="00E71158">
              <w:rPr>
                <w:rFonts w:ascii="Times New Roman" w:hAnsi="Times New Roman" w:cs="Times New Roman"/>
              </w:rPr>
              <w:lastRenderedPageBreak/>
              <w:t>для семей граждан, проходящих альтернативную службу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69" w:anchor="a29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свидетельство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70" w:anchor="a9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свидетельство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71" w:anchor="a21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справка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выписки (копии) из трудовых </w:t>
            </w:r>
            <w:hyperlink r:id="rId72" w:anchor="a17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книжек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родителей (усыновителей (удочерителей), опекунов (попечителей) или иные документы, подтверждающие их занятость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 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73" w:anchor="a64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справка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</w:t>
            </w:r>
            <w:hyperlink r:id="rId74" w:anchor="a93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справка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неполучении пособия на детей) – в случае изменения места выплаты пособия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</w:t>
            </w:r>
            <w:r w:rsidRPr="00E71158">
              <w:rPr>
                <w:rFonts w:ascii="Times New Roman" w:hAnsi="Times New Roman" w:cs="Times New Roman"/>
              </w:rPr>
              <w:lastRenderedPageBreak/>
              <w:t>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57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54" w:type="dxa"/>
          </w:tcPr>
          <w:p w:rsidR="003A29DA" w:rsidRPr="00E71158" w:rsidRDefault="003A29DA" w:rsidP="003A29DA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282" w:type="dxa"/>
          </w:tcPr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3A29DA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3A29DA" w:rsidRPr="00E71158" w:rsidRDefault="003A29DA" w:rsidP="003A29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hyperlink r:id="rId75" w:anchor="a2" w:tooltip="+" w:history="1">
              <w:r w:rsidRPr="00E71158">
                <w:rPr>
                  <w:rStyle w:val="a6"/>
                  <w:sz w:val="22"/>
                  <w:szCs w:val="22"/>
                </w:rPr>
                <w:t>листок</w:t>
              </w:r>
            </w:hyperlink>
            <w:r w:rsidRPr="00E71158">
              <w:rPr>
                <w:sz w:val="22"/>
                <w:szCs w:val="22"/>
              </w:rPr>
              <w:t xml:space="preserve"> нетрудоспособности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 xml:space="preserve">на срок, указанный в </w:t>
            </w:r>
            <w:hyperlink r:id="rId76" w:anchor="a2" w:tooltip="+" w:history="1">
              <w:r w:rsidRPr="00E71158">
                <w:rPr>
                  <w:rStyle w:val="a6"/>
                  <w:sz w:val="22"/>
                  <w:szCs w:val="22"/>
                </w:rPr>
                <w:t>листке</w:t>
              </w:r>
            </w:hyperlink>
            <w:r w:rsidRPr="00E71158">
              <w:rPr>
                <w:sz w:val="22"/>
                <w:szCs w:val="22"/>
              </w:rPr>
              <w:t xml:space="preserve"> нетрудоспособности</w:t>
            </w:r>
          </w:p>
        </w:tc>
        <w:tc>
          <w:tcPr>
            <w:tcW w:w="2282" w:type="dxa"/>
          </w:tcPr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hyperlink r:id="rId77" w:anchor="a2" w:tooltip="+" w:history="1">
              <w:r w:rsidRPr="00E71158">
                <w:rPr>
                  <w:rStyle w:val="a6"/>
                  <w:sz w:val="22"/>
                  <w:szCs w:val="22"/>
                </w:rPr>
                <w:t>листок</w:t>
              </w:r>
            </w:hyperlink>
            <w:r w:rsidRPr="00E71158">
              <w:rPr>
                <w:sz w:val="22"/>
                <w:szCs w:val="22"/>
              </w:rPr>
              <w:t xml:space="preserve"> нетрудоспособности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 xml:space="preserve">на срок, указанный в </w:t>
            </w:r>
            <w:hyperlink r:id="rId78" w:anchor="a2" w:tooltip="+" w:history="1">
              <w:r w:rsidRPr="00E71158">
                <w:rPr>
                  <w:rStyle w:val="a6"/>
                  <w:sz w:val="22"/>
                  <w:szCs w:val="22"/>
                </w:rPr>
                <w:t>листке</w:t>
              </w:r>
            </w:hyperlink>
            <w:r w:rsidRPr="00E71158">
              <w:rPr>
                <w:sz w:val="22"/>
                <w:szCs w:val="22"/>
              </w:rPr>
              <w:t xml:space="preserve"> нетрудоспособности</w:t>
            </w:r>
          </w:p>
        </w:tc>
        <w:tc>
          <w:tcPr>
            <w:tcW w:w="2282" w:type="dxa"/>
          </w:tcPr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Style w:val="s14"/>
                <w:rFonts w:ascii="Times New Roman" w:hAnsi="Times New Roman" w:cs="Times New Roman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лечения, </w:t>
            </w:r>
            <w:r w:rsidRPr="00E71158">
              <w:rPr>
                <w:rStyle w:val="s14"/>
                <w:rFonts w:ascii="Times New Roman" w:hAnsi="Times New Roman" w:cs="Times New Roman"/>
              </w:rPr>
              <w:lastRenderedPageBreak/>
              <w:t>медицинской реабилитации</w:t>
            </w:r>
            <w:r>
              <w:rPr>
                <w:rStyle w:val="s14"/>
                <w:rFonts w:ascii="Times New Roman" w:hAnsi="Times New Roman" w:cs="Times New Roman"/>
              </w:rPr>
              <w:t xml:space="preserve">, </w:t>
            </w:r>
            <w:r w:rsidRPr="003C566B">
              <w:rPr>
                <w:rStyle w:val="s14"/>
                <w:rFonts w:ascii="Times New Roman" w:hAnsi="Times New Roman" w:cs="Times New Roman"/>
              </w:rPr>
              <w:t>медицинской абилитации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hyperlink r:id="rId79" w:anchor="a2" w:tooltip="+" w:history="1">
              <w:r w:rsidRPr="00E71158">
                <w:rPr>
                  <w:rStyle w:val="a6"/>
                  <w:sz w:val="22"/>
                  <w:szCs w:val="22"/>
                </w:rPr>
                <w:t>листок</w:t>
              </w:r>
            </w:hyperlink>
            <w:r w:rsidRPr="00E71158">
              <w:rPr>
                <w:sz w:val="22"/>
                <w:szCs w:val="22"/>
              </w:rPr>
              <w:t xml:space="preserve"> нетрудоспособности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 xml:space="preserve">10 дней со дня обращения, а в случае запроса документов и (или) сведений от других </w:t>
            </w:r>
            <w:r w:rsidRPr="00E71158">
              <w:rPr>
                <w:sz w:val="22"/>
                <w:szCs w:val="22"/>
              </w:rPr>
              <w:lastRenderedPageBreak/>
              <w:t>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lastRenderedPageBreak/>
              <w:t xml:space="preserve">на срок, указанный в </w:t>
            </w:r>
            <w:hyperlink r:id="rId80" w:anchor="a2" w:tooltip="+" w:history="1">
              <w:r w:rsidRPr="00E71158">
                <w:rPr>
                  <w:rStyle w:val="a6"/>
                  <w:sz w:val="22"/>
                  <w:szCs w:val="22"/>
                </w:rPr>
                <w:t>листке</w:t>
              </w:r>
            </w:hyperlink>
            <w:r w:rsidRPr="00E71158">
              <w:rPr>
                <w:sz w:val="22"/>
                <w:szCs w:val="22"/>
              </w:rPr>
              <w:t xml:space="preserve"> нетрудоспособности</w:t>
            </w:r>
          </w:p>
        </w:tc>
        <w:tc>
          <w:tcPr>
            <w:tcW w:w="2282" w:type="dxa"/>
          </w:tcPr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lastRenderedPageBreak/>
              <w:t xml:space="preserve">2.18. Выдача </w:t>
            </w:r>
            <w:hyperlink r:id="rId81" w:anchor="a64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размере пособия на детей и периоде его выплаты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hyperlink r:id="rId82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>2.18</w:t>
            </w:r>
            <w:r w:rsidRPr="00E71158">
              <w:rPr>
                <w:rStyle w:val="s14"/>
                <w:b w:val="0"/>
                <w:sz w:val="22"/>
                <w:szCs w:val="22"/>
                <w:vertAlign w:val="superscript"/>
              </w:rPr>
              <w:t>1</w:t>
            </w:r>
            <w:r w:rsidRPr="00E71158">
              <w:rPr>
                <w:rStyle w:val="s14"/>
                <w:b w:val="0"/>
                <w:sz w:val="22"/>
                <w:szCs w:val="22"/>
              </w:rPr>
              <w:t xml:space="preserve">. Выдача </w:t>
            </w:r>
            <w:hyperlink r:id="rId83" w:anchor="a93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неполучении пособия на детей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hyperlink r:id="rId84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 xml:space="preserve">2.19. Выдача </w:t>
            </w:r>
            <w:hyperlink r:id="rId85" w:anchor="a99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</w:t>
            </w:r>
            <w:r w:rsidRPr="00E71158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я</w:t>
            </w:r>
            <w:r w:rsidRPr="00E711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 xml:space="preserve">2.20. Выдача </w:t>
            </w:r>
            <w:hyperlink r:id="rId86" w:anchor="a1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об удержании алиментов и их размере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hyperlink r:id="rId87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 xml:space="preserve">2.24. Выдача </w:t>
            </w:r>
            <w:hyperlink r:id="rId88" w:anchor="a26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4F042D" w:rsidRPr="00C4136A" w:rsidRDefault="001918DC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  <w:r w:rsidR="004F042D" w:rsidRPr="00C4136A">
              <w:rPr>
                <w:rFonts w:ascii="Times New Roman" w:hAnsi="Times New Roman" w:cs="Times New Roman"/>
              </w:rPr>
              <w:t xml:space="preserve"> (председатель</w:t>
            </w:r>
            <w:r w:rsidR="004F042D">
              <w:rPr>
                <w:rFonts w:ascii="Times New Roman" w:hAnsi="Times New Roman" w:cs="Times New Roman"/>
              </w:rPr>
              <w:t xml:space="preserve"> первичной профсоюзной организации</w:t>
            </w:r>
            <w:r w:rsidR="004F042D" w:rsidRPr="00C4136A">
              <w:rPr>
                <w:rFonts w:ascii="Times New Roman" w:hAnsi="Times New Roman" w:cs="Times New Roman"/>
              </w:rPr>
              <w:t>)</w:t>
            </w:r>
          </w:p>
          <w:p w:rsidR="004F042D" w:rsidRPr="00C4136A" w:rsidRDefault="001918DC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Екатерина Святославовна</w:t>
            </w:r>
          </w:p>
          <w:p w:rsidR="004F042D" w:rsidRPr="00C4136A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C4136A">
              <w:rPr>
                <w:rFonts w:ascii="Times New Roman" w:hAnsi="Times New Roman" w:cs="Times New Roman"/>
              </w:rPr>
              <w:lastRenderedPageBreak/>
              <w:t xml:space="preserve">каб. </w:t>
            </w:r>
            <w:r w:rsidR="009A411B">
              <w:rPr>
                <w:rFonts w:ascii="Times New Roman" w:hAnsi="Times New Roman" w:cs="Times New Roman"/>
              </w:rPr>
              <w:t>101</w:t>
            </w:r>
          </w:p>
          <w:p w:rsidR="004F042D" w:rsidRPr="00E71158" w:rsidRDefault="004F042D" w:rsidP="001918DC">
            <w:pPr>
              <w:jc w:val="both"/>
              <w:rPr>
                <w:rFonts w:ascii="Times New Roman" w:hAnsi="Times New Roman" w:cs="Times New Roman"/>
              </w:rPr>
            </w:pPr>
            <w:r w:rsidRPr="00C4136A">
              <w:rPr>
                <w:rFonts w:ascii="Times New Roman" w:hAnsi="Times New Roman" w:cs="Times New Roman"/>
              </w:rPr>
              <w:t xml:space="preserve">тел: </w:t>
            </w:r>
            <w:r w:rsidR="001918DC">
              <w:rPr>
                <w:rFonts w:ascii="Times New Roman" w:hAnsi="Times New Roman" w:cs="Times New Roman"/>
              </w:rPr>
              <w:t>68-97-82</w:t>
            </w: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lastRenderedPageBreak/>
              <w:t xml:space="preserve">2.25. Выдача </w:t>
            </w:r>
            <w:hyperlink r:id="rId89" w:anchor="a101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нахождении в отпуске по уходу за ребенком до достижения им возраста 3 лет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</w:t>
            </w:r>
            <w:r w:rsidRPr="00E711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Боярчук Наталья Андреевна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 xml:space="preserve"> 102А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60-20-66</w:t>
            </w: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 w:after="100"/>
              <w:ind w:left="0" w:firstLine="0"/>
              <w:rPr>
                <w:rStyle w:val="s14"/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 xml:space="preserve">2.29. Выдача </w:t>
            </w:r>
            <w:hyperlink r:id="rId90" w:anchor="a22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hyperlink r:id="rId91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42D" w:rsidRPr="00E71158" w:rsidTr="003C4C14">
        <w:tc>
          <w:tcPr>
            <w:tcW w:w="3592" w:type="dxa"/>
          </w:tcPr>
          <w:p w:rsidR="004F042D" w:rsidRPr="00E71158" w:rsidRDefault="004F042D" w:rsidP="004F042D">
            <w:pPr>
              <w:pStyle w:val="article"/>
              <w:spacing w:before="120" w:after="100"/>
              <w:ind w:left="0" w:firstLine="0"/>
              <w:rPr>
                <w:rStyle w:val="s14"/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t>2.35. Выплата пособия на погребение</w:t>
            </w:r>
          </w:p>
        </w:tc>
        <w:tc>
          <w:tcPr>
            <w:tcW w:w="5181" w:type="dxa"/>
          </w:tcPr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заявление лица, взявшего на себя ор</w:t>
            </w:r>
            <w:bookmarkStart w:id="0" w:name="_GoBack"/>
            <w:bookmarkEnd w:id="0"/>
            <w:r w:rsidRPr="00E71158">
              <w:rPr>
                <w:rFonts w:ascii="Times New Roman" w:hAnsi="Times New Roman" w:cs="Times New Roman"/>
              </w:rPr>
              <w:t>ганизацию погребения умершего (погибшего)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92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 заявителя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93" w:anchor="a6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справка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смерти – в случае, если смерть зарегистрирована в Республике Беларусь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94" w:anchor="a25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свидетельство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смерти – в случае, если смерть зарегистрирована за пределами Республики Беларусь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95" w:anchor="a7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свидетельство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рождении (при его наличии) – в случае смерти ребенка (детей)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  <w:t xml:space="preserve">трудовая </w:t>
            </w:r>
            <w:hyperlink r:id="rId96" w:anchor="a17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книжка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257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54" w:type="dxa"/>
          </w:tcPr>
          <w:p w:rsidR="004F042D" w:rsidRPr="00E71158" w:rsidRDefault="004F042D" w:rsidP="004F042D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единовременно</w:t>
            </w:r>
          </w:p>
        </w:tc>
        <w:tc>
          <w:tcPr>
            <w:tcW w:w="2282" w:type="dxa"/>
          </w:tcPr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4F042D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4F042D" w:rsidRPr="00E71158" w:rsidRDefault="004F042D" w:rsidP="004F0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411B" w:rsidRPr="00E71158" w:rsidTr="003C4C14">
        <w:tc>
          <w:tcPr>
            <w:tcW w:w="3592" w:type="dxa"/>
          </w:tcPr>
          <w:p w:rsidR="009A411B" w:rsidRPr="00E71158" w:rsidRDefault="009A411B" w:rsidP="009A411B">
            <w:pPr>
              <w:pStyle w:val="article"/>
              <w:spacing w:before="120" w:after="100"/>
              <w:ind w:left="0" w:firstLine="0"/>
              <w:rPr>
                <w:rStyle w:val="s14"/>
                <w:b w:val="0"/>
                <w:sz w:val="22"/>
                <w:szCs w:val="22"/>
              </w:rPr>
            </w:pPr>
            <w:r w:rsidRPr="00E71158">
              <w:rPr>
                <w:rStyle w:val="s14"/>
                <w:b w:val="0"/>
                <w:sz w:val="22"/>
                <w:szCs w:val="22"/>
              </w:rPr>
              <w:lastRenderedPageBreak/>
              <w:t xml:space="preserve">2.44. Выдача </w:t>
            </w:r>
            <w:hyperlink r:id="rId97" w:anchor="a59" w:tooltip="+" w:history="1">
              <w:r w:rsidRPr="00E71158">
                <w:rPr>
                  <w:rStyle w:val="a6"/>
                  <w:b w:val="0"/>
                  <w:sz w:val="22"/>
                  <w:szCs w:val="22"/>
                </w:rPr>
                <w:t>справки</w:t>
              </w:r>
            </w:hyperlink>
            <w:r w:rsidRPr="00E71158">
              <w:rPr>
                <w:rStyle w:val="s14"/>
                <w:b w:val="0"/>
                <w:sz w:val="22"/>
                <w:szCs w:val="22"/>
              </w:rPr>
              <w:t xml:space="preserve">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5181" w:type="dxa"/>
          </w:tcPr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hyperlink r:id="rId98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2257" w:type="dxa"/>
          </w:tcPr>
          <w:p w:rsidR="009A411B" w:rsidRPr="00E71158" w:rsidRDefault="009A411B" w:rsidP="009A411B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154" w:type="dxa"/>
          </w:tcPr>
          <w:p w:rsidR="009A411B" w:rsidRPr="00E71158" w:rsidRDefault="009A411B" w:rsidP="009A411B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 xml:space="preserve">бессрочно </w:t>
            </w:r>
          </w:p>
        </w:tc>
        <w:tc>
          <w:tcPr>
            <w:tcW w:w="2282" w:type="dxa"/>
          </w:tcPr>
          <w:p w:rsidR="009A411B" w:rsidRPr="00C4136A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  <w:r w:rsidRPr="00C4136A">
              <w:rPr>
                <w:rFonts w:ascii="Times New Roman" w:hAnsi="Times New Roman" w:cs="Times New Roman"/>
              </w:rPr>
              <w:t xml:space="preserve"> (председатель</w:t>
            </w:r>
            <w:r>
              <w:rPr>
                <w:rFonts w:ascii="Times New Roman" w:hAnsi="Times New Roman" w:cs="Times New Roman"/>
              </w:rPr>
              <w:t xml:space="preserve"> первичной профсоюзной организации</w:t>
            </w:r>
            <w:r w:rsidRPr="00C4136A">
              <w:rPr>
                <w:rFonts w:ascii="Times New Roman" w:hAnsi="Times New Roman" w:cs="Times New Roman"/>
              </w:rPr>
              <w:t>)</w:t>
            </w:r>
          </w:p>
          <w:p w:rsidR="009A411B" w:rsidRPr="00C4136A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Екатерина Святославовна</w:t>
            </w:r>
          </w:p>
          <w:p w:rsidR="009A411B" w:rsidRPr="00C4136A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 w:rsidRPr="00C4136A">
              <w:rPr>
                <w:rFonts w:ascii="Times New Roman" w:hAnsi="Times New Roman" w:cs="Times New Roman"/>
              </w:rPr>
              <w:t xml:space="preserve">каб. </w:t>
            </w:r>
            <w:r>
              <w:rPr>
                <w:rFonts w:ascii="Times New Roman" w:hAnsi="Times New Roman" w:cs="Times New Roman"/>
              </w:rPr>
              <w:t>101</w:t>
            </w:r>
          </w:p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 w:rsidRPr="00C4136A">
              <w:rPr>
                <w:rFonts w:ascii="Times New Roman" w:hAnsi="Times New Roman" w:cs="Times New Roman"/>
              </w:rPr>
              <w:t xml:space="preserve">тел: </w:t>
            </w:r>
            <w:r>
              <w:rPr>
                <w:rFonts w:ascii="Times New Roman" w:hAnsi="Times New Roman" w:cs="Times New Roman"/>
              </w:rPr>
              <w:t>68-97-82</w:t>
            </w:r>
          </w:p>
        </w:tc>
      </w:tr>
      <w:tr w:rsidR="009A411B" w:rsidRPr="00E71158" w:rsidTr="003C4C14">
        <w:tc>
          <w:tcPr>
            <w:tcW w:w="3592" w:type="dxa"/>
          </w:tcPr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18.7. Выдача </w:t>
            </w:r>
            <w:hyperlink r:id="rId99" w:anchor="a115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справки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5181" w:type="dxa"/>
          </w:tcPr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>заявление</w:t>
            </w:r>
            <w:r w:rsidRPr="00E71158">
              <w:rPr>
                <w:rFonts w:ascii="Times New Roman" w:hAnsi="Times New Roman" w:cs="Times New Roman"/>
              </w:rPr>
              <w:br/>
            </w:r>
            <w:r w:rsidRPr="00E71158">
              <w:rPr>
                <w:rFonts w:ascii="Times New Roman" w:hAnsi="Times New Roman" w:cs="Times New Roman"/>
              </w:rPr>
              <w:br/>
            </w:r>
            <w:hyperlink r:id="rId100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личность, либо их копии</w:t>
            </w:r>
          </w:p>
        </w:tc>
        <w:tc>
          <w:tcPr>
            <w:tcW w:w="2257" w:type="dxa"/>
          </w:tcPr>
          <w:p w:rsidR="009A411B" w:rsidRPr="00E71158" w:rsidRDefault="009A411B" w:rsidP="009A411B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54" w:type="dxa"/>
          </w:tcPr>
          <w:p w:rsidR="009A411B" w:rsidRPr="00E71158" w:rsidRDefault="009A411B" w:rsidP="009A411B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6 месяцев</w:t>
            </w:r>
          </w:p>
        </w:tc>
        <w:tc>
          <w:tcPr>
            <w:tcW w:w="2282" w:type="dxa"/>
          </w:tcPr>
          <w:p w:rsidR="009A411B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9A411B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411B" w:rsidRPr="00E71158" w:rsidTr="003C4C14">
        <w:tc>
          <w:tcPr>
            <w:tcW w:w="3592" w:type="dxa"/>
          </w:tcPr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 w:rsidRPr="00E71158">
              <w:rPr>
                <w:rFonts w:ascii="Times New Roman" w:hAnsi="Times New Roman" w:cs="Times New Roman"/>
              </w:rPr>
              <w:t xml:space="preserve">18.13. Выдача </w:t>
            </w:r>
            <w:hyperlink r:id="rId101" w:anchor="a434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справки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5181" w:type="dxa"/>
          </w:tcPr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hyperlink r:id="rId102" w:anchor="a2" w:tooltip="+" w:history="1">
              <w:r w:rsidRPr="00E71158">
                <w:rPr>
                  <w:rStyle w:val="a6"/>
                  <w:rFonts w:ascii="Times New Roman" w:hAnsi="Times New Roman" w:cs="Times New Roman"/>
                </w:rPr>
                <w:t>паспорт</w:t>
              </w:r>
            </w:hyperlink>
            <w:r w:rsidRPr="00E71158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2257" w:type="dxa"/>
          </w:tcPr>
          <w:p w:rsidR="009A411B" w:rsidRPr="00E71158" w:rsidRDefault="009A411B" w:rsidP="009A411B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3 дня</w:t>
            </w:r>
          </w:p>
        </w:tc>
        <w:tc>
          <w:tcPr>
            <w:tcW w:w="2154" w:type="dxa"/>
          </w:tcPr>
          <w:p w:rsidR="009A411B" w:rsidRPr="00E71158" w:rsidRDefault="009A411B" w:rsidP="009A411B">
            <w:pPr>
              <w:pStyle w:val="table10"/>
              <w:spacing w:before="120"/>
              <w:rPr>
                <w:sz w:val="22"/>
                <w:szCs w:val="22"/>
              </w:rPr>
            </w:pPr>
            <w:r w:rsidRPr="00E71158">
              <w:rPr>
                <w:sz w:val="22"/>
                <w:szCs w:val="22"/>
              </w:rPr>
              <w:t>бессрочно</w:t>
            </w:r>
          </w:p>
        </w:tc>
        <w:tc>
          <w:tcPr>
            <w:tcW w:w="2282" w:type="dxa"/>
          </w:tcPr>
          <w:p w:rsidR="009A411B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Троцкая Инна Аексеевна</w:t>
            </w:r>
          </w:p>
          <w:p w:rsidR="009A411B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102Б</w:t>
            </w:r>
          </w:p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71-50-24</w:t>
            </w:r>
          </w:p>
          <w:p w:rsidR="009A411B" w:rsidRPr="00E71158" w:rsidRDefault="009A411B" w:rsidP="009A41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5537" w:rsidRPr="00495537" w:rsidRDefault="00495537" w:rsidP="00495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537" w:rsidRPr="00495537" w:rsidSect="009A411B">
      <w:pgSz w:w="16838" w:h="11906" w:orient="landscape"/>
      <w:pgMar w:top="851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1B71"/>
    <w:multiLevelType w:val="multilevel"/>
    <w:tmpl w:val="C6C27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B82366F"/>
    <w:multiLevelType w:val="multilevel"/>
    <w:tmpl w:val="FD844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37"/>
    <w:rsid w:val="00167149"/>
    <w:rsid w:val="001918DC"/>
    <w:rsid w:val="00322938"/>
    <w:rsid w:val="003A29DA"/>
    <w:rsid w:val="003C4C14"/>
    <w:rsid w:val="003C566B"/>
    <w:rsid w:val="00495537"/>
    <w:rsid w:val="004F042D"/>
    <w:rsid w:val="00767A10"/>
    <w:rsid w:val="009A411B"/>
    <w:rsid w:val="00B41DCF"/>
    <w:rsid w:val="00BA4564"/>
    <w:rsid w:val="00C4136A"/>
    <w:rsid w:val="00D7719D"/>
    <w:rsid w:val="00E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AB52"/>
  <w15:chartTrackingRefBased/>
  <w15:docId w15:val="{501E057E-88AC-44BE-A899-FB77B93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537"/>
    <w:rPr>
      <w:b/>
      <w:bCs/>
    </w:rPr>
  </w:style>
  <w:style w:type="table" w:styleId="a4">
    <w:name w:val="Table Grid"/>
    <w:basedOn w:val="a1"/>
    <w:uiPriority w:val="39"/>
    <w:rsid w:val="0049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55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95537"/>
    <w:rPr>
      <w:color w:val="0000FF"/>
      <w:u w:val="single"/>
    </w:rPr>
  </w:style>
  <w:style w:type="paragraph" w:customStyle="1" w:styleId="table10">
    <w:name w:val="table10"/>
    <w:basedOn w:val="a"/>
    <w:rsid w:val="0049553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495537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495537"/>
  </w:style>
  <w:style w:type="paragraph" w:customStyle="1" w:styleId="article">
    <w:name w:val="article"/>
    <w:basedOn w:val="a"/>
    <w:rsid w:val="00495537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89663&amp;a=63" TargetMode="External"/><Relationship Id="rId21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42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11794&amp;a=47" TargetMode="External"/><Relationship Id="rId47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101" TargetMode="External"/><Relationship Id="rId63" Type="http://schemas.openxmlformats.org/officeDocument/2006/relationships/hyperlink" Target="file:///C:\Users\Uriskonsult\Downloads\tx.dll%3fd=179950&amp;a=2" TargetMode="External"/><Relationship Id="rId68" Type="http://schemas.openxmlformats.org/officeDocument/2006/relationships/hyperlink" Target="file:///C:\Users\Uriskonsult\Downloads\tx.dll%3fd=200199&amp;a=74" TargetMode="External"/><Relationship Id="rId84" Type="http://schemas.openxmlformats.org/officeDocument/2006/relationships/hyperlink" Target="file:///C:\Users\Uriskonsult\Downloads\tx.dll%3fd=179950&amp;a=2" TargetMode="External"/><Relationship Id="rId89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101" TargetMode="External"/><Relationship Id="rId16" Type="http://schemas.openxmlformats.org/officeDocument/2006/relationships/hyperlink" Target="file:///C:\Users\Uriskonsult\Downloads\tx.dll%3fd=179950&amp;a=2" TargetMode="External"/><Relationship Id="rId11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44965&amp;a=1332" TargetMode="External"/><Relationship Id="rId32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87407&amp;a=17" TargetMode="External"/><Relationship Id="rId37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9" TargetMode="External"/><Relationship Id="rId53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63210&amp;a=304" TargetMode="External"/><Relationship Id="rId58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9" TargetMode="External"/><Relationship Id="rId74" Type="http://schemas.openxmlformats.org/officeDocument/2006/relationships/hyperlink" Target="file:///C:\Users\Uriskonsult\Downloads\tx.dll%3fd=200199&amp;a=93" TargetMode="External"/><Relationship Id="rId79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89100&amp;a=2" TargetMode="External"/><Relationship Id="rId102" Type="http://schemas.openxmlformats.org/officeDocument/2006/relationships/hyperlink" Target="file:///C:\Users\Uriskonsult\Downloads\tx.dll%3fd=179950&amp;a=2" TargetMode="External"/><Relationship Id="rId5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419043&amp;a=23" TargetMode="External"/><Relationship Id="rId90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22" TargetMode="External"/><Relationship Id="rId95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7" TargetMode="External"/><Relationship Id="rId22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89100&amp;a=2" TargetMode="External"/><Relationship Id="rId27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7" TargetMode="External"/><Relationship Id="rId43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22353&amp;a=2" TargetMode="External"/><Relationship Id="rId48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87407&amp;a=17" TargetMode="External"/><Relationship Id="rId64" Type="http://schemas.openxmlformats.org/officeDocument/2006/relationships/hyperlink" Target="file:///C:\Users\Uriskonsult\Downloads\tx.dll%3fd=39559&amp;a=7" TargetMode="External"/><Relationship Id="rId69" Type="http://schemas.openxmlformats.org/officeDocument/2006/relationships/hyperlink" Target="file:///C:\Users\Uriskonsult\Downloads\tx.dll%3fd=39559&amp;a=29" TargetMode="External"/><Relationship Id="rId80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89100&amp;a=2" TargetMode="External"/><Relationship Id="rId85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99" TargetMode="External"/><Relationship Id="rId12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17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87407&amp;a=17" TargetMode="External"/><Relationship Id="rId25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33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63210&amp;a=304" TargetMode="External"/><Relationship Id="rId38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29" TargetMode="External"/><Relationship Id="rId46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22" TargetMode="External"/><Relationship Id="rId59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87407&amp;a=17" TargetMode="External"/><Relationship Id="rId67" Type="http://schemas.openxmlformats.org/officeDocument/2006/relationships/hyperlink" Target="file:///C:\Users\Uriskonsult\Downloads\tx.dll%3fd=193459&amp;a=22" TargetMode="External"/><Relationship Id="rId103" Type="http://schemas.openxmlformats.org/officeDocument/2006/relationships/fontTable" Target="fontTable.xml"/><Relationship Id="rId20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105" TargetMode="External"/><Relationship Id="rId41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7" TargetMode="External"/><Relationship Id="rId54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62" Type="http://schemas.openxmlformats.org/officeDocument/2006/relationships/hyperlink" Target="file:///C:\Users\Uriskonsult\Downloads\tx.dll%3fd=263210&amp;a=304" TargetMode="External"/><Relationship Id="rId70" Type="http://schemas.openxmlformats.org/officeDocument/2006/relationships/hyperlink" Target="file:///C:\Users\Uriskonsult\Downloads\tx.dll%3fd=39559&amp;a=9" TargetMode="External"/><Relationship Id="rId75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89100&amp;a=2" TargetMode="External"/><Relationship Id="rId83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93" TargetMode="External"/><Relationship Id="rId88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26" TargetMode="External"/><Relationship Id="rId91" Type="http://schemas.openxmlformats.org/officeDocument/2006/relationships/hyperlink" Target="file:///C:\Users\Uriskonsult\Downloads\tx.dll%3fd=179950&amp;a=2" TargetMode="External"/><Relationship Id="rId96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87407&amp;a=17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15" Type="http://schemas.openxmlformats.org/officeDocument/2006/relationships/hyperlink" Target="file:///C:\Users\Uriskonsult\Downloads\tx.dll%3fd=39559&amp;a=7" TargetMode="External"/><Relationship Id="rId23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105" TargetMode="External"/><Relationship Id="rId28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7" TargetMode="External"/><Relationship Id="rId36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87407&amp;a=17" TargetMode="External"/><Relationship Id="rId49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44456&amp;a=21" TargetMode="External"/><Relationship Id="rId57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29" TargetMode="External"/><Relationship Id="rId10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52753&amp;a=9" TargetMode="External"/><Relationship Id="rId31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9" TargetMode="External"/><Relationship Id="rId44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29" TargetMode="External"/><Relationship Id="rId52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93" TargetMode="External"/><Relationship Id="rId60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64" TargetMode="External"/><Relationship Id="rId65" Type="http://schemas.openxmlformats.org/officeDocument/2006/relationships/hyperlink" Target="file:///C:\Users\Uriskonsult\Downloads\tx.dll%3fd=111794&amp;a=47" TargetMode="External"/><Relationship Id="rId73" Type="http://schemas.openxmlformats.org/officeDocument/2006/relationships/hyperlink" Target="file:///C:\Users\Uriskonsult\Downloads\tx.dll%3fd=200199&amp;a=64" TargetMode="External"/><Relationship Id="rId78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89100&amp;a=2" TargetMode="External"/><Relationship Id="rId81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64" TargetMode="External"/><Relationship Id="rId86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93762&amp;a=1" TargetMode="External"/><Relationship Id="rId94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25" TargetMode="External"/><Relationship Id="rId99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61713&amp;a=115" TargetMode="External"/><Relationship Id="rId101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5530&amp;a=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86269&amp;a=2" TargetMode="External"/><Relationship Id="rId13" Type="http://schemas.openxmlformats.org/officeDocument/2006/relationships/hyperlink" Target="file:///C:\Users\Uriskonsult\Downloads\tx.dll%3fd=258265&amp;a=129" TargetMode="External"/><Relationship Id="rId18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95" TargetMode="External"/><Relationship Id="rId39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63210&amp;a=304" TargetMode="External"/><Relationship Id="rId34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50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99" TargetMode="External"/><Relationship Id="rId55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7" TargetMode="External"/><Relationship Id="rId76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89100&amp;a=2" TargetMode="External"/><Relationship Id="rId97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59" TargetMode="External"/><Relationship Id="rId104" Type="http://schemas.openxmlformats.org/officeDocument/2006/relationships/theme" Target="theme/theme1.xml"/><Relationship Id="rId7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7" TargetMode="External"/><Relationship Id="rId71" Type="http://schemas.openxmlformats.org/officeDocument/2006/relationships/hyperlink" Target="file:///C:\Users\Uriskonsult\Downloads\tx.dll%3fd=244456&amp;a=21" TargetMode="External"/><Relationship Id="rId92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25" TargetMode="External"/><Relationship Id="rId24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89100&amp;a=2" TargetMode="External"/><Relationship Id="rId40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45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9" TargetMode="External"/><Relationship Id="rId66" Type="http://schemas.openxmlformats.org/officeDocument/2006/relationships/hyperlink" Target="file:///C:\Users\Uriskonsult\Downloads\tx.dll%3fd=111794&amp;a=47" TargetMode="External"/><Relationship Id="rId87" Type="http://schemas.openxmlformats.org/officeDocument/2006/relationships/hyperlink" Target="file:///C:\Users\Uriskonsult\Downloads\tx.dll%3fd=179950&amp;a=2" TargetMode="External"/><Relationship Id="rId61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93" TargetMode="External"/><Relationship Id="rId82" Type="http://schemas.openxmlformats.org/officeDocument/2006/relationships/hyperlink" Target="file:///C:\Users\Uriskonsult\Downloads\tx.dll%3fd=179950&amp;a=2" TargetMode="External"/><Relationship Id="rId19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97" TargetMode="External"/><Relationship Id="rId14" Type="http://schemas.openxmlformats.org/officeDocument/2006/relationships/hyperlink" Target="file:///C:\Users\Uriskonsult\Downloads\tx.dll%3fd=179950&amp;a=2" TargetMode="External"/><Relationship Id="rId30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9559&amp;a=29" TargetMode="External"/><Relationship Id="rId35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91480&amp;a=2" TargetMode="External"/><Relationship Id="rId56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44456&amp;a=21" TargetMode="External"/><Relationship Id="rId77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389100&amp;a=2" TargetMode="External"/><Relationship Id="rId100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8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179950&amp;a=2" TargetMode="External"/><Relationship Id="rId51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200199&amp;a=64" TargetMode="External"/><Relationship Id="rId72" Type="http://schemas.openxmlformats.org/officeDocument/2006/relationships/hyperlink" Target="file:///C:\Users\Uriskonsult\Downloads\tx.dll%3fd=287407&amp;a=17" TargetMode="External"/><Relationship Id="rId93" Type="http://schemas.openxmlformats.org/officeDocument/2006/relationships/hyperlink" Target="file:///D:\&#1050;&#1091;&#1083;&#1100;&#1090;&#1080;&#1103;&#1089;&#1086;&#1074;&#1072;\&#1040;&#1044;&#1052;&#1048;&#1053;&#1048;&#1057;&#1058;&#1056;&#1040;&#1058;&#1048;&#1042;&#1053;&#1067;&#1045;%20&#1055;&#1056;&#1054;&#1062;&#1045;&#1044;&#1059;&#1056;&#1067;\tx.dll%3fd=89663&amp;a=62" TargetMode="External"/><Relationship Id="rId98" Type="http://schemas.openxmlformats.org/officeDocument/2006/relationships/hyperlink" Target="file:///C:\Users\Uriskonsult\Downloads\tx.dll%3fd=179950&amp;a=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Uriskonsult</dc:creator>
  <cp:keywords/>
  <dc:description/>
  <cp:lastModifiedBy>Маргарита</cp:lastModifiedBy>
  <cp:revision>2</cp:revision>
  <cp:lastPrinted>2025-04-23T08:25:00Z</cp:lastPrinted>
  <dcterms:created xsi:type="dcterms:W3CDTF">2025-04-23T08:29:00Z</dcterms:created>
  <dcterms:modified xsi:type="dcterms:W3CDTF">2025-04-23T08:29:00Z</dcterms:modified>
</cp:coreProperties>
</file>